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240" w:lineRule="auto"/>
        <w:ind w:left="450" w:firstLine="0"/>
        <w:jc w:val="center"/>
        <w:rPr>
          <w:color w:val="002060"/>
          <w:sz w:val="32"/>
          <w:szCs w:val="32"/>
        </w:rPr>
      </w:pPr>
      <w:bookmarkStart w:colFirst="0" w:colLast="0" w:name="_heading=h.z3ikfztbjtba" w:id="0"/>
      <w:bookmarkEnd w:id="0"/>
      <w:r w:rsidDel="00000000" w:rsidR="00000000" w:rsidRPr="00000000">
        <w:rPr>
          <w:color w:val="002060"/>
          <w:sz w:val="32"/>
          <w:szCs w:val="32"/>
          <w:rtl w:val="0"/>
        </w:rPr>
        <w:t xml:space="preserve">FFL Principle 4- The Power of “Mulch”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before="0" w:line="240" w:lineRule="auto"/>
        <w:ind w:left="450" w:firstLine="0"/>
        <w:jc w:val="center"/>
        <w:rPr>
          <w:rFonts w:ascii="Gibson" w:cs="Gibson" w:eastAsia="Gibson" w:hAnsi="Gibson"/>
          <w:sz w:val="24"/>
          <w:szCs w:val="24"/>
        </w:rPr>
      </w:pPr>
      <w:bookmarkStart w:colFirst="0" w:colLast="0" w:name="_heading=h.9vu8iab37j95" w:id="1"/>
      <w:bookmarkEnd w:id="1"/>
      <w:r w:rsidDel="00000000" w:rsidR="00000000" w:rsidRPr="00000000">
        <w:rPr>
          <w:color w:val="002060"/>
          <w:sz w:val="32"/>
          <w:szCs w:val="32"/>
          <w:rtl w:val="0"/>
        </w:rPr>
        <w:t xml:space="preserve">Mulch Moisture Investigation Lab Report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color w:val="f47e4b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      Date: _____________</w:t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17365d"/>
          <w:sz w:val="34"/>
          <w:szCs w:val="34"/>
          <w:rtl w:val="0"/>
        </w:rPr>
        <w:t xml:space="preserve">Question: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7365d"/>
          <w:sz w:val="34"/>
          <w:szCs w:val="34"/>
          <w:rtl w:val="0"/>
        </w:rPr>
        <w:t xml:space="preserve">Which mulch type best helps soil retain moisture?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  <w:b w:val="1"/>
          <w:color w:val="b8d7d9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366091"/>
          <w:sz w:val="26"/>
          <w:szCs w:val="26"/>
          <w:rtl w:val="0"/>
        </w:rPr>
        <w:t xml:space="preserve">Hypothesis: </w:t>
      </w:r>
      <w:r w:rsidDel="00000000" w:rsidR="00000000" w:rsidRPr="00000000">
        <w:rPr>
          <w:rFonts w:ascii="Calibri" w:cs="Calibri" w:eastAsia="Calibri" w:hAnsi="Calibri"/>
          <w:b w:val="1"/>
          <w:color w:val="b8d7d9"/>
          <w:sz w:val="26"/>
          <w:szCs w:val="26"/>
          <w:rtl w:val="0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pStyle w:val="Heading2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Materials:</w:t>
      </w:r>
    </w:p>
    <w:p w:rsidR="00000000" w:rsidDel="00000000" w:rsidP="00000000" w:rsidRDefault="00000000" w:rsidRPr="00000000" w14:paraId="00000008">
      <w:pPr>
        <w:ind w:firstLine="720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- 4 Pots with equal soil</w:t>
        <w:br w:type="textWrapping"/>
        <w:tab/>
        <w:t xml:space="preserve">- Pine Bark</w:t>
        <w:br w:type="textWrapping"/>
        <w:tab/>
        <w:t xml:space="preserve">- Pine Needles</w:t>
        <w:br w:type="textWrapping"/>
        <w:tab/>
        <w:t xml:space="preserve">- Rock/Gravel</w:t>
        <w:br w:type="textWrapping"/>
        <w:tab/>
        <w:t xml:space="preserve">- Water</w:t>
        <w:br w:type="textWrapping"/>
        <w:tab/>
        <w:t xml:space="preserve">- Ruler or Moisture Meter</w:t>
      </w:r>
    </w:p>
    <w:p w:rsidR="00000000" w:rsidDel="00000000" w:rsidP="00000000" w:rsidRDefault="00000000" w:rsidRPr="00000000" w14:paraId="00000009">
      <w:pPr>
        <w:ind w:firstLine="720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Procedure:</w:t>
      </w:r>
    </w:p>
    <w:p w:rsidR="00000000" w:rsidDel="00000000" w:rsidP="00000000" w:rsidRDefault="00000000" w:rsidRPr="00000000" w14:paraId="0000000B">
      <w:pPr>
        <w:ind w:firstLine="720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1. Add the same amount of soil to each pot.</w:t>
        <w:br w:type="textWrapping"/>
        <w:tab/>
        <w:t xml:space="preserve">2. Add mulch: one pot each with pine bark, pine needles, rocks, and no mulch.</w:t>
        <w:br w:type="textWrapping"/>
        <w:tab/>
        <w:t xml:space="preserve">3. Water each pot with the same amount.</w:t>
        <w:br w:type="textWrapping"/>
        <w:tab/>
        <w:t xml:space="preserve">4. Place pots in the sun.</w:t>
        <w:br w:type="textWrapping"/>
        <w:tab/>
        <w:t xml:space="preserve">5. Measure and record soil moisture over 3 days.</w:t>
      </w:r>
    </w:p>
    <w:p w:rsidR="00000000" w:rsidDel="00000000" w:rsidP="00000000" w:rsidRDefault="00000000" w:rsidRPr="00000000" w14:paraId="0000000C">
      <w:pPr>
        <w:pStyle w:val="Heading2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Data Table:</w:t>
      </w:r>
      <w:r w:rsidDel="00000000" w:rsidR="00000000" w:rsidRPr="00000000">
        <w:rPr>
          <w:rtl w:val="0"/>
        </w:rPr>
      </w:r>
    </w:p>
    <w:sdt>
      <w:sdtPr>
        <w:lock w:val="contentLocked"/>
        <w:id w:val="-67952281"/>
        <w:tag w:val="goog_rdk_0"/>
      </w:sdtPr>
      <w:sdtContent>
        <w:tbl>
          <w:tblPr>
            <w:tblStyle w:val="Table1"/>
            <w:tblW w:w="8640.0" w:type="dxa"/>
            <w:jc w:val="left"/>
            <w:tblBorders>
              <w:top w:color="b8d7d9" w:space="0" w:sz="12" w:val="single"/>
              <w:left w:color="b8d7d9" w:space="0" w:sz="12" w:val="single"/>
              <w:bottom w:color="b8d7d9" w:space="0" w:sz="12" w:val="single"/>
              <w:right w:color="b8d7d9" w:space="0" w:sz="12" w:val="single"/>
              <w:insideH w:color="b8d7d9" w:space="0" w:sz="12" w:val="single"/>
              <w:insideV w:color="b8d7d9" w:space="0" w:sz="12" w:val="single"/>
            </w:tblBorders>
            <w:tblLayout w:type="fixed"/>
            <w:tblLook w:val="0600"/>
          </w:tblPr>
          <w:tblGrid>
            <w:gridCol w:w="2160"/>
            <w:gridCol w:w="2160"/>
            <w:gridCol w:w="2160"/>
            <w:gridCol w:w="2160"/>
            <w:tblGridChange w:id="0">
              <w:tblGrid>
                <w:gridCol w:w="2160"/>
                <w:gridCol w:w="2160"/>
                <w:gridCol w:w="2160"/>
                <w:gridCol w:w="2160"/>
              </w:tblGrid>
            </w:tblGridChange>
          </w:tblGrid>
          <w:tr>
            <w:trPr>
              <w:cantSplit w:val="0"/>
              <w:trHeight w:val="382.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  <w:rtl w:val="0"/>
                  </w:rPr>
                  <w:t xml:space="preserve">Mulch Type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  <w:rtl w:val="0"/>
                  </w:rPr>
                  <w:t xml:space="preserve">Day 1 Moisture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  <w:rtl w:val="0"/>
                  </w:rPr>
                  <w:t xml:space="preserve">Day 2 Moisture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243f61"/>
                    <w:sz w:val="24"/>
                    <w:szCs w:val="24"/>
                    <w:rtl w:val="0"/>
                  </w:rPr>
                  <w:t xml:space="preserve">Day 3 Moisture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i w:val="1"/>
                    <w:sz w:val="24"/>
                    <w:szCs w:val="24"/>
                    <w:rtl w:val="0"/>
                  </w:rPr>
                  <w:t xml:space="preserve">None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i w:val="1"/>
                    <w:sz w:val="24"/>
                    <w:szCs w:val="24"/>
                    <w:rtl w:val="0"/>
                  </w:rPr>
                  <w:t xml:space="preserve">Pine Needles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i w:val="1"/>
                    <w:sz w:val="24"/>
                    <w:szCs w:val="24"/>
                    <w:rtl w:val="0"/>
                  </w:rPr>
                  <w:t xml:space="preserve">Pine Bark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widowControl w:val="0"/>
                  <w:spacing w:after="0" w:line="240" w:lineRule="auto"/>
                  <w:jc w:val="center"/>
                  <w:rPr>
                    <w:rFonts w:ascii="Calibri" w:cs="Calibri" w:eastAsia="Calibri" w:hAnsi="Calibri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i w:val="1"/>
                    <w:sz w:val="24"/>
                    <w:szCs w:val="24"/>
                    <w:rtl w:val="0"/>
                  </w:rPr>
                  <w:t xml:space="preserve">Rock/Gravel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Calibri" w:cs="Calibri" w:eastAsia="Calibri" w:hAnsi="Calibri"/>
          <w:b w:val="1"/>
          <w:color w:val="36609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366091"/>
          <w:sz w:val="28"/>
          <w:szCs w:val="28"/>
          <w:rtl w:val="0"/>
        </w:rPr>
        <w:t xml:space="preserve">Conclusion: What did you learn? Which mulch worked best and why?</w:t>
      </w:r>
    </w:p>
    <w:p w:rsidR="00000000" w:rsidDel="00000000" w:rsidP="00000000" w:rsidRDefault="00000000" w:rsidRPr="00000000" w14:paraId="00000023">
      <w:pPr>
        <w:spacing w:line="360" w:lineRule="auto"/>
        <w:rPr>
          <w:rFonts w:ascii="Calibri" w:cs="Calibri" w:eastAsia="Calibri" w:hAnsi="Calibri"/>
          <w:color w:val="b8d7d9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b8d7d9"/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after="0" w:lineRule="auto"/>
      <w:rPr>
        <w:rFonts w:ascii="Lora" w:cs="Lora" w:eastAsia="Lora" w:hAnsi="Lora"/>
        <w:i w:val="1"/>
        <w:color w:val="d9d9d9"/>
      </w:rPr>
    </w:pPr>
    <w:r w:rsidDel="00000000" w:rsidR="00000000" w:rsidRPr="00000000">
      <w:rPr>
        <w:rFonts w:ascii="Lora" w:cs="Lora" w:eastAsia="Lora" w:hAnsi="Lora"/>
        <w:i w:val="1"/>
        <w:color w:val="d9d9d9"/>
        <w:rtl w:val="0"/>
      </w:rPr>
      <w:t xml:space="preserve">Don Norton, Millennium Middle School</w:t>
    </w:r>
  </w:p>
  <w:p w:rsidR="00000000" w:rsidDel="00000000" w:rsidP="00000000" w:rsidRDefault="00000000" w:rsidRPr="00000000" w14:paraId="00000025">
    <w:pPr>
      <w:spacing w:after="0" w:lineRule="auto"/>
      <w:rPr>
        <w:rFonts w:ascii="Lora" w:cs="Lora" w:eastAsia="Lora" w:hAnsi="Lora"/>
        <w:i w:val="1"/>
        <w:color w:val="d9d9d9"/>
      </w:rPr>
    </w:pPr>
    <w:r w:rsidDel="00000000" w:rsidR="00000000" w:rsidRPr="00000000">
      <w:rPr>
        <w:rFonts w:ascii="Lora" w:cs="Lora" w:eastAsia="Lora" w:hAnsi="Lora"/>
        <w:i w:val="1"/>
        <w:color w:val="d9d9d9"/>
        <w:rtl w:val="0"/>
      </w:rPr>
      <w:t xml:space="preserve">Edited by Morgan Nielsen, Center for Precollegiate Education and Training, University of Florida</w:t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qN/UhwD+akngkrTjL5IAJg2dFw==">CgMxLjAaHwoBMBIaChgICVIUChJ0YWJsZS5zZXc4c2dxc2d3eHQyDmguejNpa2Z6dGJqdGJhMg5oLjl2dThpYWIzN2o5NTgAciExVG1QcWtJZjNaODhPRGozTC1meWNnWkNpT3ZRV1lJZWg=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2025-07-16T20:32:00Z</dcterms:created>
  <dc:creator>python-docx</dc:creator>
</cp:coreProperties>
</file>